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95" w:rsidRDefault="00752495" w:rsidP="00752495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大西洋飲料股份有限公司</w:t>
      </w:r>
    </w:p>
    <w:p w:rsidR="00752495" w:rsidRDefault="00752495" w:rsidP="00752495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第十四屆第十三次董事會議事錄</w:t>
      </w:r>
    </w:p>
    <w:p w:rsidR="00752495" w:rsidRDefault="00752495" w:rsidP="00752495"/>
    <w:p w:rsidR="00752495" w:rsidRDefault="00752495" w:rsidP="00752495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開會時間：民國106年03月24日〈星期五〉上午十一時正。</w:t>
      </w:r>
    </w:p>
    <w:p w:rsidR="00752495" w:rsidRDefault="00752495" w:rsidP="00752495">
      <w:pPr>
        <w:spacing w:line="7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開會地點：新北市三重區重陽路三段九十九號十樓。</w:t>
      </w: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席：江國貴                  記錄：康玉玲</w:t>
      </w: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7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    席：江國貴、林偉強、蘇芸樂、張芳春、孫幼英</w:t>
      </w:r>
    </w:p>
    <w:p w:rsidR="00752495" w:rsidRDefault="00752495" w:rsidP="00752495">
      <w:pPr>
        <w:spacing w:line="940" w:lineRule="exact"/>
        <w:ind w:leftChars="667" w:left="16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葉美秀、阮美滿、楊朝木、李紅</w:t>
      </w:r>
    </w:p>
    <w:p w:rsidR="00752495" w:rsidRDefault="00752495" w:rsidP="00752495">
      <w:pPr>
        <w:spacing w:line="11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席：監 察 人: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魏原暉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、洪廖敏淑</w:t>
      </w:r>
    </w:p>
    <w:p w:rsidR="00752495" w:rsidRDefault="00752495" w:rsidP="00752495">
      <w:pPr>
        <w:tabs>
          <w:tab w:val="left" w:pos="2880"/>
        </w:tabs>
        <w:spacing w:line="1140" w:lineRule="exact"/>
        <w:ind w:firstLineChars="506" w:firstLine="16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稽核主管：王鎮民</w:t>
      </w:r>
    </w:p>
    <w:p w:rsidR="00752495" w:rsidRDefault="00752495" w:rsidP="00752495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主席致詞：〈略〉</w:t>
      </w: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Pr="001B7787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52495" w:rsidRPr="00752495" w:rsidRDefault="00752495" w:rsidP="00752495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  <w:r w:rsidRPr="00752495">
        <w:rPr>
          <w:rFonts w:ascii="標楷體" w:eastAsia="標楷體" w:hAnsi="標楷體" w:hint="eastAsia"/>
          <w:sz w:val="36"/>
          <w:szCs w:val="36"/>
        </w:rPr>
        <w:lastRenderedPageBreak/>
        <w:t>報告事項</w:t>
      </w:r>
    </w:p>
    <w:p w:rsidR="00752495" w:rsidRPr="00752495" w:rsidRDefault="00752495" w:rsidP="00752495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6"/>
          <w:szCs w:val="36"/>
        </w:rPr>
        <w:t>報告議案第一案：</w:t>
      </w:r>
    </w:p>
    <w:p w:rsidR="00752495" w:rsidRPr="00752495" w:rsidRDefault="00752495" w:rsidP="00752495">
      <w:pPr>
        <w:spacing w:line="640" w:lineRule="exact"/>
        <w:ind w:leftChars="-4" w:left="95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案由：本公司上次民國10</w:t>
      </w:r>
      <w:r w:rsidRPr="00752495">
        <w:rPr>
          <w:rFonts w:ascii="標楷體" w:eastAsia="標楷體" w:hAnsi="標楷體"/>
          <w:sz w:val="32"/>
          <w:szCs w:val="32"/>
        </w:rPr>
        <w:t>6</w:t>
      </w:r>
      <w:r w:rsidRPr="00752495">
        <w:rPr>
          <w:rFonts w:ascii="標楷體" w:eastAsia="標楷體" w:hAnsi="標楷體" w:hint="eastAsia"/>
          <w:sz w:val="32"/>
          <w:szCs w:val="32"/>
        </w:rPr>
        <w:t>年01月12日會議記錄及執行情形，提請報告案。</w:t>
      </w:r>
    </w:p>
    <w:p w:rsidR="00752495" w:rsidRPr="00752495" w:rsidRDefault="00752495" w:rsidP="00752495">
      <w:pPr>
        <w:tabs>
          <w:tab w:val="left" w:pos="900"/>
          <w:tab w:val="left" w:pos="1134"/>
        </w:tabs>
        <w:spacing w:line="56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說明：1、本公司以不動產(土地、建物)於民國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年度向臺灣銀行士林分行質押借款作為短期週轉和一般履約保證，已提案討論通過。</w:t>
      </w:r>
    </w:p>
    <w:p w:rsidR="00752495" w:rsidRPr="00752495" w:rsidRDefault="00752495" w:rsidP="00752495">
      <w:pPr>
        <w:tabs>
          <w:tab w:val="left" w:pos="900"/>
        </w:tabs>
        <w:spacing w:line="560" w:lineRule="exact"/>
        <w:ind w:leftChars="413" w:left="1417" w:hangingChars="133" w:hanging="426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2、本公司以不動產(土地、建物)於民國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106年度向兆豐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國際商業銀行三重分行質押借款作為短期週轉和一般履約保證，已提案討論通過。</w:t>
      </w:r>
    </w:p>
    <w:p w:rsidR="00752495" w:rsidRPr="00752495" w:rsidRDefault="00752495" w:rsidP="00752495">
      <w:pPr>
        <w:tabs>
          <w:tab w:val="left" w:pos="900"/>
        </w:tabs>
        <w:spacing w:line="560" w:lineRule="exact"/>
        <w:ind w:leftChars="413" w:left="1417" w:hangingChars="133" w:hanging="426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3、本公司「薪資報酬委員會」提交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年度第三屆第四次會議記錄，已提案討論通過。</w:t>
      </w:r>
    </w:p>
    <w:p w:rsidR="00752495" w:rsidRPr="00752495" w:rsidRDefault="00752495" w:rsidP="00752495">
      <w:pPr>
        <w:tabs>
          <w:tab w:val="left" w:pos="900"/>
        </w:tabs>
        <w:spacing w:line="560" w:lineRule="exact"/>
        <w:ind w:leftChars="413" w:left="1417" w:hangingChars="133" w:hanging="426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4、本公司請核定民國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年度股東常會召開日期，已提案討論通過。</w:t>
      </w:r>
    </w:p>
    <w:p w:rsidR="003F0C7C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5、本公司稽核主管異動，已提案討論通過。</w:t>
      </w: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413" w:left="991"/>
        <w:rPr>
          <w:rFonts w:ascii="標楷體" w:eastAsia="標楷體" w:hAnsi="標楷體"/>
          <w:sz w:val="32"/>
          <w:szCs w:val="32"/>
        </w:rPr>
      </w:pPr>
    </w:p>
    <w:p w:rsidR="00752495" w:rsidRPr="00752495" w:rsidRDefault="00752495" w:rsidP="00752495">
      <w:pPr>
        <w:rPr>
          <w:rFonts w:ascii="標楷體" w:eastAsia="標楷體" w:hAnsi="標楷體"/>
          <w:sz w:val="36"/>
          <w:szCs w:val="36"/>
        </w:rPr>
      </w:pPr>
      <w:r w:rsidRPr="00752495">
        <w:rPr>
          <w:rFonts w:ascii="標楷體" w:eastAsia="標楷體" w:hAnsi="標楷體" w:hint="eastAsia"/>
          <w:sz w:val="36"/>
          <w:szCs w:val="36"/>
        </w:rPr>
        <w:lastRenderedPageBreak/>
        <w:t>報告議案第二案：</w:t>
      </w:r>
    </w:p>
    <w:p w:rsidR="00752495" w:rsidRPr="00752495" w:rsidRDefault="00752495" w:rsidP="00752495">
      <w:pPr>
        <w:ind w:leftChars="-3" w:left="902" w:hangingChars="284" w:hanging="909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案由：本公司稽核主管民國10</w:t>
      </w:r>
      <w:r w:rsidRPr="00752495">
        <w:rPr>
          <w:rFonts w:ascii="標楷體" w:eastAsia="標楷體" w:hAnsi="標楷體"/>
          <w:sz w:val="32"/>
          <w:szCs w:val="32"/>
        </w:rPr>
        <w:t>6</w:t>
      </w:r>
      <w:r w:rsidRPr="00752495">
        <w:rPr>
          <w:rFonts w:ascii="標楷體" w:eastAsia="標楷體" w:hAnsi="標楷體" w:hint="eastAsia"/>
          <w:sz w:val="32"/>
          <w:szCs w:val="32"/>
        </w:rPr>
        <w:t>度第一季查核報告書，提請報告案。</w:t>
      </w: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說明：詳如附件一(稽核主管查核報告書)。</w:t>
      </w: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Pr="00752495" w:rsidRDefault="00752495" w:rsidP="00752495">
      <w:pPr>
        <w:rPr>
          <w:rFonts w:ascii="標楷體" w:eastAsia="標楷體" w:hAnsi="標楷體"/>
          <w:sz w:val="36"/>
          <w:szCs w:val="36"/>
        </w:rPr>
      </w:pPr>
      <w:r w:rsidRPr="00752495">
        <w:rPr>
          <w:rFonts w:ascii="標楷體" w:eastAsia="標楷體" w:hAnsi="標楷體" w:hint="eastAsia"/>
          <w:sz w:val="36"/>
          <w:szCs w:val="36"/>
        </w:rPr>
        <w:lastRenderedPageBreak/>
        <w:t>報告議案第三案：</w:t>
      </w:r>
    </w:p>
    <w:p w:rsidR="00752495" w:rsidRPr="00752495" w:rsidRDefault="00752495" w:rsidP="00752495">
      <w:pPr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</w:t>
      </w:r>
      <w:r w:rsidRPr="00752495">
        <w:rPr>
          <w:rFonts w:ascii="標楷體" w:eastAsia="標楷體" w:hAnsi="標楷體"/>
          <w:sz w:val="32"/>
          <w:szCs w:val="32"/>
        </w:rPr>
        <w:t>5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年度營業報告書及合併營業報告書，提請報告案。</w:t>
      </w: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說明：詳如附件二(營業報告書)、附件三(合併營業報告書)。</w:t>
      </w: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Default="00752495" w:rsidP="00752495">
      <w:pPr>
        <w:ind w:leftChars="1" w:left="1320" w:hangingChars="412" w:hanging="1318"/>
        <w:rPr>
          <w:rFonts w:ascii="標楷體" w:eastAsia="標楷體" w:hAnsi="標楷體"/>
          <w:sz w:val="32"/>
          <w:szCs w:val="32"/>
        </w:rPr>
      </w:pPr>
    </w:p>
    <w:p w:rsidR="00752495" w:rsidRPr="00752495" w:rsidRDefault="00752495" w:rsidP="00752495">
      <w:pPr>
        <w:rPr>
          <w:rFonts w:ascii="標楷體" w:eastAsia="標楷體" w:hAnsi="標楷體"/>
          <w:sz w:val="36"/>
          <w:szCs w:val="36"/>
        </w:rPr>
      </w:pPr>
      <w:r w:rsidRPr="00752495">
        <w:rPr>
          <w:rFonts w:ascii="標楷體" w:eastAsia="標楷體" w:hAnsi="標楷體" w:hint="eastAsia"/>
          <w:sz w:val="36"/>
          <w:szCs w:val="36"/>
        </w:rPr>
        <w:lastRenderedPageBreak/>
        <w:t>報告議案第四案：</w:t>
      </w:r>
    </w:p>
    <w:p w:rsidR="00752495" w:rsidRPr="00752495" w:rsidRDefault="00752495" w:rsidP="00752495">
      <w:pPr>
        <w:ind w:leftChars="-3" w:left="902" w:hangingChars="284" w:hanging="909"/>
        <w:jc w:val="both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752495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752495">
        <w:rPr>
          <w:rFonts w:ascii="標楷體" w:eastAsia="標楷體" w:hAnsi="標楷體" w:hint="eastAsia"/>
          <w:sz w:val="32"/>
          <w:szCs w:val="32"/>
        </w:rPr>
        <w:t>年度「提升自行編製財務報告能力計畫書」之執行情形，提請報告案。</w:t>
      </w:r>
    </w:p>
    <w:p w:rsidR="00752495" w:rsidRDefault="00752495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752495">
        <w:rPr>
          <w:rFonts w:ascii="標楷體" w:eastAsia="標楷體" w:hAnsi="標楷體" w:hint="eastAsia"/>
          <w:sz w:val="32"/>
          <w:szCs w:val="32"/>
        </w:rPr>
        <w:t>說明：詳如附件四(提升自行編製財務報告能力計畫書執行情形表)。</w:t>
      </w: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75249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6C4247">
        <w:rPr>
          <w:rFonts w:ascii="標楷體" w:eastAsia="標楷體" w:hAnsi="標楷體" w:hint="eastAsia"/>
          <w:sz w:val="36"/>
          <w:szCs w:val="36"/>
        </w:rPr>
        <w:lastRenderedPageBreak/>
        <w:t>討論事項</w:t>
      </w:r>
    </w:p>
    <w:p w:rsidR="006C4247" w:rsidRPr="006C4247" w:rsidRDefault="006C4247" w:rsidP="006C4247">
      <w:pPr>
        <w:spacing w:line="680" w:lineRule="exact"/>
        <w:ind w:leftChars="-5" w:left="1068" w:hangingChars="300" w:hanging="1080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kern w:val="0"/>
          <w:sz w:val="36"/>
          <w:szCs w:val="36"/>
        </w:rPr>
        <w:t>討論議案第一案:</w:t>
      </w:r>
    </w:p>
    <w:p w:rsidR="006C4247" w:rsidRPr="006C4247" w:rsidRDefault="006C4247" w:rsidP="006C4247">
      <w:pPr>
        <w:spacing w:line="600" w:lineRule="exact"/>
        <w:ind w:leftChars="-5" w:left="94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案由：本公司「薪資報酬委員會」提交民國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年度第三屆第五次會議記錄，提請討論案。</w:t>
      </w:r>
    </w:p>
    <w:p w:rsidR="006C4247" w:rsidRPr="006C4247" w:rsidRDefault="006C4247" w:rsidP="006C4247">
      <w:pPr>
        <w:spacing w:line="600" w:lineRule="exac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說明：一、本公司「薪資報酬委員會」已於民國106年3月14日通過第三屆第五次會議。</w:t>
      </w:r>
    </w:p>
    <w:p w:rsidR="006C4247" w:rsidRPr="006C4247" w:rsidRDefault="006C4247" w:rsidP="006C4247">
      <w:pPr>
        <w:spacing w:line="600" w:lineRule="exact"/>
        <w:ind w:leftChars="177" w:left="425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二、討論事項如下：</w:t>
      </w:r>
    </w:p>
    <w:p w:rsidR="006C4247" w:rsidRPr="006C4247" w:rsidRDefault="006C4247" w:rsidP="006C4247">
      <w:pPr>
        <w:spacing w:line="600" w:lineRule="exact"/>
        <w:ind w:leftChars="650" w:left="226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10</w:t>
      </w:r>
      <w:r w:rsidRPr="006C4247">
        <w:rPr>
          <w:rFonts w:ascii="標楷體" w:eastAsia="標楷體" w:hAnsi="標楷體"/>
          <w:sz w:val="32"/>
          <w:szCs w:val="32"/>
        </w:rPr>
        <w:t>5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年度獲利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1%做為員工酬勞，預計發放金額為新台幣197,</w:t>
      </w:r>
      <w:r w:rsidRPr="006C4247">
        <w:rPr>
          <w:rFonts w:ascii="標楷體" w:eastAsia="標楷體" w:hAnsi="標楷體"/>
          <w:sz w:val="32"/>
          <w:szCs w:val="32"/>
        </w:rPr>
        <w:t>924</w:t>
      </w:r>
      <w:r w:rsidRPr="006C4247">
        <w:rPr>
          <w:rFonts w:ascii="標楷體" w:eastAsia="標楷體" w:hAnsi="標楷體" w:hint="eastAsia"/>
          <w:sz w:val="32"/>
          <w:szCs w:val="32"/>
        </w:rPr>
        <w:t>元；另董事、監察人酬勞部份不予發放。</w:t>
      </w:r>
    </w:p>
    <w:p w:rsidR="006C4247" w:rsidRPr="006C4247" w:rsidRDefault="006C4247" w:rsidP="006C4247">
      <w:pPr>
        <w:spacing w:line="600" w:lineRule="exact"/>
        <w:ind w:leftChars="649" w:left="226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(二)員工酬勞發放標準將依現行公司三節獎金發放標準，以到職日依比例做為發放基準。</w:t>
      </w:r>
    </w:p>
    <w:p w:rsidR="006C4247" w:rsidRPr="006C4247" w:rsidRDefault="006C4247" w:rsidP="006C4247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6C4247">
        <w:rPr>
          <w:rFonts w:ascii="標楷體" w:eastAsia="標楷體" w:hAnsi="標楷體" w:hint="eastAsia"/>
          <w:sz w:val="36"/>
          <w:szCs w:val="36"/>
        </w:rPr>
        <w:lastRenderedPageBreak/>
        <w:t>討論議案第二案：</w:t>
      </w:r>
    </w:p>
    <w:p w:rsidR="006C4247" w:rsidRPr="006C4247" w:rsidRDefault="006C4247" w:rsidP="006C4247">
      <w:pPr>
        <w:spacing w:line="680" w:lineRule="exact"/>
        <w:ind w:leftChars="-1" w:left="849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年度員工及董事、監察人酬勞發放方式，提請討論案。</w:t>
      </w:r>
    </w:p>
    <w:p w:rsidR="006C4247" w:rsidRPr="006C4247" w:rsidRDefault="006C4247" w:rsidP="006C4247">
      <w:pPr>
        <w:tabs>
          <w:tab w:val="left" w:pos="851"/>
        </w:tabs>
        <w:spacing w:line="680" w:lineRule="exact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說明：一、本公司民國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年度獲利為新台幣19</w:t>
      </w:r>
      <w:r w:rsidRPr="006C4247">
        <w:rPr>
          <w:rFonts w:ascii="標楷體" w:eastAsia="標楷體" w:hAnsi="標楷體"/>
          <w:sz w:val="32"/>
          <w:szCs w:val="32"/>
        </w:rPr>
        <w:t>,792,446</w:t>
      </w:r>
      <w:r w:rsidRPr="006C4247">
        <w:rPr>
          <w:rFonts w:ascii="標楷體" w:eastAsia="標楷體" w:hAnsi="標楷體" w:hint="eastAsia"/>
          <w:sz w:val="32"/>
          <w:szCs w:val="32"/>
        </w:rPr>
        <w:t>元，依章程規定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1%新台幣197</w:t>
      </w:r>
      <w:r w:rsidRPr="006C4247">
        <w:rPr>
          <w:rFonts w:ascii="標楷體" w:eastAsia="標楷體" w:hAnsi="標楷體"/>
          <w:sz w:val="32"/>
          <w:szCs w:val="32"/>
        </w:rPr>
        <w:t>,924</w:t>
      </w:r>
      <w:r w:rsidRPr="006C4247">
        <w:rPr>
          <w:rFonts w:ascii="標楷體" w:eastAsia="標楷體" w:hAnsi="標楷體" w:hint="eastAsia"/>
          <w:sz w:val="32"/>
          <w:szCs w:val="32"/>
        </w:rPr>
        <w:t>元為員工酬勞，發放對象以年資滿一年之員工為限，發放方式決議以現金發放，發放時間授權董事長全權處理。</w:t>
      </w:r>
    </w:p>
    <w:p w:rsidR="006C4247" w:rsidRPr="006C4247" w:rsidRDefault="006C4247" w:rsidP="006C4247">
      <w:pPr>
        <w:spacing w:line="680" w:lineRule="exact"/>
        <w:ind w:leftChars="-39" w:left="-94"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二、董事及監察人酬勞決議不發放。</w:t>
      </w: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6C4247">
        <w:rPr>
          <w:rFonts w:ascii="標楷體" w:eastAsia="標楷體" w:hAnsi="標楷體" w:hint="eastAsia"/>
          <w:sz w:val="36"/>
          <w:szCs w:val="36"/>
        </w:rPr>
        <w:lastRenderedPageBreak/>
        <w:t>討論議案第三案：</w:t>
      </w:r>
    </w:p>
    <w:p w:rsidR="006C4247" w:rsidRPr="006C4247" w:rsidRDefault="006C4247" w:rsidP="006C4247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年度營業報告書及財務報表，提請討論案。</w:t>
      </w:r>
    </w:p>
    <w:p w:rsidR="006C4247" w:rsidRPr="006C4247" w:rsidRDefault="006C4247" w:rsidP="006C4247">
      <w:pPr>
        <w:spacing w:line="680" w:lineRule="exact"/>
        <w:ind w:left="84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說明：本公司營業報告書及財務報表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已編竣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>，僅提下列報表，提請審議。</w:t>
      </w:r>
    </w:p>
    <w:p w:rsidR="006C4247" w:rsidRDefault="006C4247" w:rsidP="006C4247">
      <w:pPr>
        <w:spacing w:line="680" w:lineRule="exact"/>
        <w:ind w:leftChars="332" w:left="797" w:firstLineChars="16" w:firstLine="51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424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4247">
        <w:rPr>
          <w:rFonts w:ascii="標楷體" w:eastAsia="標楷體" w:hAnsi="標楷體" w:hint="eastAsia"/>
          <w:sz w:val="32"/>
          <w:szCs w:val="32"/>
        </w:rPr>
        <w:t xml:space="preserve">)營業報告書                        </w:t>
      </w:r>
      <w:r w:rsidRPr="006C4247">
        <w:rPr>
          <w:rFonts w:ascii="標楷體" w:eastAsia="標楷體" w:hAnsi="標楷體"/>
          <w:sz w:val="32"/>
          <w:szCs w:val="32"/>
        </w:rPr>
        <w:t>(</w:t>
      </w:r>
      <w:r w:rsidRPr="006C4247">
        <w:rPr>
          <w:rFonts w:ascii="標楷體" w:eastAsia="標楷體" w:hAnsi="標楷體" w:hint="eastAsia"/>
          <w:sz w:val="32"/>
          <w:szCs w:val="32"/>
        </w:rPr>
        <w:t>詳如附件一)</w:t>
      </w:r>
    </w:p>
    <w:p w:rsidR="006C4247" w:rsidRDefault="006C4247" w:rsidP="006C4247">
      <w:pPr>
        <w:spacing w:line="680" w:lineRule="exact"/>
        <w:ind w:leftChars="332" w:left="797" w:firstLineChars="16" w:firstLine="5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二)個體資產負債表                    (詳如附件二)</w:t>
      </w:r>
    </w:p>
    <w:p w:rsidR="006C4247" w:rsidRDefault="00877D65" w:rsidP="006C4247">
      <w:pPr>
        <w:spacing w:line="680" w:lineRule="exact"/>
        <w:ind w:leftChars="332" w:left="797" w:firstLineChars="16" w:firstLine="51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(三)個體綜合損益表                    (詳如附件三)</w:t>
      </w:r>
    </w:p>
    <w:p w:rsidR="00877D65" w:rsidRDefault="00877D65" w:rsidP="006C4247">
      <w:pPr>
        <w:spacing w:line="680" w:lineRule="exact"/>
        <w:ind w:leftChars="332" w:left="797" w:firstLineChars="16" w:firstLine="51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(四)個體權益變動表                    (詳如附件四)</w:t>
      </w:r>
    </w:p>
    <w:p w:rsidR="00877D65" w:rsidRDefault="00877D65" w:rsidP="006C4247">
      <w:pPr>
        <w:spacing w:line="680" w:lineRule="exact"/>
        <w:ind w:leftChars="332" w:left="797" w:firstLineChars="16" w:firstLine="51"/>
        <w:jc w:val="both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(五)個體現金流量表                    (詳如附件五)</w:t>
      </w: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P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6C4247" w:rsidRDefault="00877D65" w:rsidP="006C4247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6C4247" w:rsidRDefault="006C4247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6C4247">
        <w:rPr>
          <w:rFonts w:ascii="標楷體" w:eastAsia="標楷體" w:hAnsi="標楷體" w:hint="eastAsia"/>
          <w:sz w:val="32"/>
          <w:szCs w:val="32"/>
        </w:rPr>
        <w:t>決議：經主席徵詢出席董事無異議通過，送交監察人查核後於股東常會請求承認。</w:t>
      </w:r>
    </w:p>
    <w:p w:rsidR="00877D65" w:rsidRDefault="00877D65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Default="00877D65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Default="00877D65" w:rsidP="006C4247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877D65">
        <w:rPr>
          <w:rFonts w:ascii="標楷體" w:eastAsia="標楷體" w:hAnsi="標楷體" w:hint="eastAsia"/>
          <w:sz w:val="36"/>
          <w:szCs w:val="36"/>
        </w:rPr>
        <w:lastRenderedPageBreak/>
        <w:t>討論議案第四案：</w:t>
      </w:r>
    </w:p>
    <w:p w:rsidR="00877D65" w:rsidRPr="00877D65" w:rsidRDefault="00877D65" w:rsidP="00877D65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案由：本公司及子公司民國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年度合併營業報告書及合併財務報表，提請討論案。</w:t>
      </w:r>
    </w:p>
    <w:p w:rsidR="00877D65" w:rsidRPr="00877D65" w:rsidRDefault="00877D65" w:rsidP="00877D65">
      <w:pPr>
        <w:spacing w:line="680" w:lineRule="exact"/>
        <w:ind w:left="84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說明：本公司及子公司合併營業報告書及合併財務報表已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編竣，謹提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下列報表，提請審議。</w:t>
      </w:r>
    </w:p>
    <w:p w:rsidR="00877D65" w:rsidRPr="00877D65" w:rsidRDefault="00877D65" w:rsidP="00877D65">
      <w:pPr>
        <w:spacing w:line="680" w:lineRule="exact"/>
        <w:ind w:leftChars="275" w:left="660" w:firstLine="191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)合併營業報告書                     (詳如附件六)</w:t>
      </w:r>
    </w:p>
    <w:p w:rsidR="00877D65" w:rsidRPr="00877D65" w:rsidRDefault="00877D65" w:rsidP="00877D65">
      <w:pPr>
        <w:spacing w:line="680" w:lineRule="exact"/>
        <w:ind w:leftChars="354" w:left="1040" w:hanging="190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(二)合併資產負債表                     (詳如附件七)</w:t>
      </w:r>
    </w:p>
    <w:p w:rsidR="00877D65" w:rsidRPr="00877D65" w:rsidRDefault="00877D65" w:rsidP="00877D65">
      <w:pPr>
        <w:spacing w:line="680" w:lineRule="exact"/>
        <w:ind w:leftChars="354" w:left="1040" w:hanging="190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(三)合併綜合損益表                     (詳如附件八)</w:t>
      </w:r>
    </w:p>
    <w:p w:rsidR="00877D65" w:rsidRPr="00877D65" w:rsidRDefault="00877D65" w:rsidP="00877D65">
      <w:pPr>
        <w:spacing w:line="680" w:lineRule="exact"/>
        <w:ind w:leftChars="354" w:left="1040" w:hanging="190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(四)合併權益變動表                     (詳如附件九)</w:t>
      </w:r>
    </w:p>
    <w:p w:rsidR="00877D65" w:rsidRPr="00877D65" w:rsidRDefault="00877D65" w:rsidP="00877D65">
      <w:pPr>
        <w:spacing w:line="680" w:lineRule="exact"/>
        <w:ind w:leftChars="354" w:left="1040" w:hanging="190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(五)合併現金流量表                     (詳如附件十)</w:t>
      </w:r>
    </w:p>
    <w:p w:rsidR="00877D65" w:rsidRPr="00877D65" w:rsidRDefault="00877D65" w:rsidP="00877D65">
      <w:pPr>
        <w:spacing w:line="680" w:lineRule="exact"/>
        <w:ind w:leftChars="275" w:left="660" w:firstLine="1"/>
        <w:jc w:val="both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決議：經主席徵詢出席董事無異議通過，送交監察人查核後於股東常會請求承認。</w:t>
      </w:r>
    </w:p>
    <w:p w:rsidR="00877D65" w:rsidRDefault="00877D65" w:rsidP="00877D6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877D65">
        <w:rPr>
          <w:rFonts w:ascii="標楷體" w:eastAsia="標楷體" w:hAnsi="標楷體" w:hint="eastAsia"/>
          <w:sz w:val="36"/>
          <w:szCs w:val="36"/>
        </w:rPr>
        <w:lastRenderedPageBreak/>
        <w:t>討論議案第五案：</w:t>
      </w:r>
    </w:p>
    <w:p w:rsidR="00877D65" w:rsidRPr="00877D65" w:rsidRDefault="00877D65" w:rsidP="00877D65">
      <w:pPr>
        <w:spacing w:line="5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年度盈餘分派，提請討論案。</w:t>
      </w:r>
    </w:p>
    <w:p w:rsidR="00877D65" w:rsidRPr="00877D65" w:rsidRDefault="00877D65" w:rsidP="00877D65">
      <w:pPr>
        <w:tabs>
          <w:tab w:val="left" w:pos="1701"/>
          <w:tab w:val="left" w:pos="1843"/>
        </w:tabs>
        <w:spacing w:line="580" w:lineRule="exact"/>
        <w:ind w:leftChars="3" w:left="986" w:hangingChars="306" w:hanging="979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說明：一、期初未分配盈餘為新台幣37,177,332元，加民國105</w:t>
      </w:r>
    </w:p>
    <w:p w:rsidR="00877D65" w:rsidRDefault="00877D65" w:rsidP="00877D65">
      <w:pPr>
        <w:spacing w:line="580" w:lineRule="exact"/>
        <w:ind w:leftChars="650" w:left="1560" w:firstLineChars="17" w:firstLine="54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年度稅後淨利新台幣15,165,389元，另依公司章程提</w:t>
      </w:r>
    </w:p>
    <w:p w:rsidR="00877D65" w:rsidRDefault="00877D65" w:rsidP="00877D65">
      <w:pPr>
        <w:spacing w:line="580" w:lineRule="exact"/>
        <w:ind w:leftChars="650" w:left="1560" w:firstLineChars="17" w:firstLine="54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撥10%之法定盈餘公積新台幣1,516,539元，迴轉特</w:t>
      </w:r>
      <w:r>
        <w:rPr>
          <w:rFonts w:ascii="標楷體" w:eastAsia="標楷體" w:hAnsi="標楷體" w:hint="eastAsia"/>
          <w:sz w:val="32"/>
          <w:szCs w:val="32"/>
        </w:rPr>
        <w:t>別</w:t>
      </w:r>
    </w:p>
    <w:p w:rsidR="00877D65" w:rsidRDefault="00877D65" w:rsidP="00877D65">
      <w:pPr>
        <w:spacing w:line="580" w:lineRule="exact"/>
        <w:ind w:leftChars="650" w:left="1560" w:firstLineChars="17" w:firstLine="54"/>
        <w:jc w:val="distribute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盈餘公積新台幣96</w:t>
      </w:r>
      <w:r w:rsidRPr="00877D65">
        <w:rPr>
          <w:rFonts w:ascii="標楷體" w:eastAsia="標楷體" w:hAnsi="標楷體"/>
          <w:sz w:val="32"/>
          <w:szCs w:val="32"/>
        </w:rPr>
        <w:t>,634</w:t>
      </w:r>
      <w:r w:rsidRPr="00877D65">
        <w:rPr>
          <w:rFonts w:ascii="標楷體" w:eastAsia="標楷體" w:hAnsi="標楷體" w:hint="eastAsia"/>
          <w:sz w:val="32"/>
          <w:szCs w:val="32"/>
        </w:rPr>
        <w:t>元，可供分配盈餘新台幣</w:t>
      </w:r>
    </w:p>
    <w:p w:rsidR="00877D65" w:rsidRPr="00877D65" w:rsidRDefault="00877D65" w:rsidP="00877D65">
      <w:pPr>
        <w:spacing w:line="580" w:lineRule="exact"/>
        <w:ind w:leftChars="650" w:left="1560" w:firstLineChars="17" w:firstLine="54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50,922,816元。</w:t>
      </w:r>
    </w:p>
    <w:p w:rsidR="00877D65" w:rsidRPr="00877D65" w:rsidRDefault="00877D65" w:rsidP="00877D65">
      <w:pPr>
        <w:spacing w:line="580" w:lineRule="exact"/>
        <w:ind w:firstLineChars="310" w:firstLine="992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二、詳如附件十一(盈餘分配表)。</w:t>
      </w:r>
    </w:p>
    <w:p w:rsidR="00877D65" w:rsidRPr="00877D65" w:rsidRDefault="00877D65" w:rsidP="00877D65">
      <w:pPr>
        <w:spacing w:line="580" w:lineRule="exact"/>
        <w:ind w:leftChars="3" w:left="986" w:hangingChars="306" w:hanging="979"/>
        <w:jc w:val="both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80" w:lineRule="exact"/>
        <w:jc w:val="both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80" w:lineRule="exact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5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決議：經主席徵詢出席董事無異議通過，送交監察人查核後於股</w:t>
      </w:r>
      <w:r>
        <w:rPr>
          <w:rFonts w:ascii="標楷體" w:eastAsia="標楷體" w:hAnsi="標楷體" w:hint="eastAsia"/>
          <w:sz w:val="32"/>
          <w:szCs w:val="32"/>
        </w:rPr>
        <w:t>東</w:t>
      </w:r>
      <w:r w:rsidRPr="00877D65">
        <w:rPr>
          <w:rFonts w:ascii="標楷體" w:eastAsia="標楷體" w:hAnsi="標楷體" w:hint="eastAsia"/>
          <w:sz w:val="32"/>
          <w:szCs w:val="32"/>
        </w:rPr>
        <w:t>常會請求承認。</w:t>
      </w:r>
    </w:p>
    <w:p w:rsidR="00877D65" w:rsidRPr="00877D65" w:rsidRDefault="00877D65" w:rsidP="00877D65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附帶決議：</w:t>
      </w:r>
    </w:p>
    <w:p w:rsidR="00877D65" w:rsidRPr="005F2F5B" w:rsidRDefault="00877D65" w:rsidP="005F2F5B">
      <w:pPr>
        <w:spacing w:line="600" w:lineRule="exact"/>
        <w:ind w:left="283" w:firstLineChars="200" w:firstLine="640"/>
        <w:rPr>
          <w:rFonts w:ascii="標楷體" w:eastAsia="標楷體" w:hAnsi="標楷體"/>
          <w:sz w:val="32"/>
          <w:szCs w:val="32"/>
        </w:rPr>
      </w:pPr>
      <w:r w:rsidRPr="005F2F5B">
        <w:rPr>
          <w:rFonts w:ascii="標楷體" w:eastAsia="標楷體" w:hAnsi="標楷體" w:hint="eastAsia"/>
          <w:sz w:val="32"/>
          <w:szCs w:val="32"/>
        </w:rPr>
        <w:t>若會計師查核後財務報表有重大差異或會計師出具非無保</w:t>
      </w:r>
    </w:p>
    <w:p w:rsidR="00877D65" w:rsidRDefault="00877D65" w:rsidP="00877D65">
      <w:pPr>
        <w:pStyle w:val="a3"/>
        <w:spacing w:line="600" w:lineRule="exact"/>
        <w:ind w:leftChars="0" w:left="1003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留意見經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評估致須調整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本盈餘分配表，應重新召開董事會</w:t>
      </w:r>
    </w:p>
    <w:p w:rsidR="005F2F5B" w:rsidRDefault="00877D65" w:rsidP="005F2F5B">
      <w:pPr>
        <w:pStyle w:val="a3"/>
        <w:spacing w:line="600" w:lineRule="exact"/>
        <w:ind w:leftChars="0" w:left="100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討論。</w:t>
      </w:r>
    </w:p>
    <w:p w:rsidR="005F2F5B" w:rsidRDefault="005F2F5B" w:rsidP="005F2F5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F2F5B">
        <w:rPr>
          <w:rFonts w:ascii="標楷體" w:eastAsia="標楷體" w:hAnsi="標楷體" w:hint="eastAsia"/>
          <w:sz w:val="32"/>
          <w:szCs w:val="32"/>
        </w:rPr>
        <w:t>決議：</w:t>
      </w:r>
      <w:r w:rsidR="00877D65" w:rsidRPr="005F2F5B">
        <w:rPr>
          <w:rFonts w:ascii="標楷體" w:eastAsia="標楷體" w:hAnsi="標楷體" w:hint="eastAsia"/>
          <w:sz w:val="32"/>
          <w:szCs w:val="32"/>
        </w:rPr>
        <w:t>本附帶決議之判斷，</w:t>
      </w:r>
      <w:r>
        <w:rPr>
          <w:rFonts w:ascii="標楷體" w:eastAsia="標楷體" w:hAnsi="標楷體" w:hint="eastAsia"/>
          <w:sz w:val="32"/>
          <w:szCs w:val="32"/>
        </w:rPr>
        <w:t>經主席徵詢出席董事無異議通過授權</w:t>
      </w:r>
    </w:p>
    <w:p w:rsidR="00877D65" w:rsidRPr="005F2F5B" w:rsidRDefault="005F2F5B" w:rsidP="005F2F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77D65" w:rsidRPr="005F2F5B">
        <w:rPr>
          <w:rFonts w:ascii="標楷體" w:eastAsia="標楷體" w:hAnsi="標楷體" w:hint="eastAsia"/>
          <w:sz w:val="32"/>
          <w:szCs w:val="32"/>
        </w:rPr>
        <w:t>董事長辦理。</w:t>
      </w: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877D65">
        <w:rPr>
          <w:rFonts w:ascii="標楷體" w:eastAsia="標楷體" w:hAnsi="標楷體" w:hint="eastAsia"/>
          <w:sz w:val="36"/>
          <w:szCs w:val="36"/>
        </w:rPr>
        <w:lastRenderedPageBreak/>
        <w:t>討論議案第六案：</w:t>
      </w:r>
    </w:p>
    <w:p w:rsidR="00877D65" w:rsidRPr="00877D65" w:rsidRDefault="00877D65" w:rsidP="00877D65">
      <w:pPr>
        <w:spacing w:line="64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案由：本公司資產減損情形，提請討論案。</w:t>
      </w:r>
    </w:p>
    <w:p w:rsidR="00877D65" w:rsidRDefault="00877D65" w:rsidP="00877D65">
      <w:pPr>
        <w:tabs>
          <w:tab w:val="left" w:pos="993"/>
        </w:tabs>
        <w:spacing w:line="640" w:lineRule="exact"/>
        <w:ind w:leftChars="3" w:left="1559" w:hangingChars="485" w:hanging="1552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說明：一、本公司依國際會計準則公報(</w:t>
      </w:r>
      <w:r w:rsidRPr="00877D65">
        <w:rPr>
          <w:rFonts w:ascii="標楷體" w:eastAsia="標楷體" w:hAnsi="標楷體"/>
          <w:sz w:val="32"/>
          <w:szCs w:val="32"/>
        </w:rPr>
        <w:t>IASs)</w:t>
      </w:r>
      <w:r w:rsidRPr="00877D65">
        <w:rPr>
          <w:rFonts w:ascii="標楷體" w:eastAsia="標楷體" w:hAnsi="標楷體" w:hint="eastAsia"/>
          <w:sz w:val="32"/>
          <w:szCs w:val="32"/>
        </w:rPr>
        <w:t>第36號「資產減</w:t>
      </w:r>
    </w:p>
    <w:p w:rsidR="00877D65" w:rsidRDefault="00877D65" w:rsidP="00877D65">
      <w:pPr>
        <w:tabs>
          <w:tab w:val="left" w:pos="993"/>
        </w:tabs>
        <w:spacing w:line="640" w:lineRule="exact"/>
        <w:ind w:leftChars="3" w:left="1559" w:hangingChars="485" w:hanging="15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77D65">
        <w:rPr>
          <w:rFonts w:ascii="標楷體" w:eastAsia="標楷體" w:hAnsi="標楷體" w:hint="eastAsia"/>
          <w:sz w:val="32"/>
          <w:szCs w:val="32"/>
        </w:rPr>
        <w:t>損」規定評估，民國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年度認列投資國道高速公路</w:t>
      </w:r>
    </w:p>
    <w:p w:rsidR="00877D65" w:rsidRDefault="00877D65" w:rsidP="00877D65">
      <w:pPr>
        <w:tabs>
          <w:tab w:val="left" w:pos="993"/>
        </w:tabs>
        <w:spacing w:line="640" w:lineRule="exact"/>
        <w:ind w:leftChars="3" w:left="1559" w:hangingChars="485" w:hanging="15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77D65">
        <w:rPr>
          <w:rFonts w:ascii="標楷體" w:eastAsia="標楷體" w:hAnsi="標楷體" w:hint="eastAsia"/>
          <w:sz w:val="32"/>
          <w:szCs w:val="32"/>
        </w:rPr>
        <w:t>服務區資產減損損失金額為新台幣2</w:t>
      </w:r>
      <w:r w:rsidRPr="00877D65">
        <w:rPr>
          <w:rFonts w:ascii="標楷體" w:eastAsia="標楷體" w:hAnsi="標楷體"/>
          <w:sz w:val="32"/>
          <w:szCs w:val="32"/>
        </w:rPr>
        <w:t>,950</w:t>
      </w:r>
      <w:r w:rsidRPr="00877D65">
        <w:rPr>
          <w:rFonts w:ascii="標楷體" w:eastAsia="標楷體" w:hAnsi="標楷體" w:hint="eastAsia"/>
          <w:sz w:val="32"/>
          <w:szCs w:val="32"/>
        </w:rPr>
        <w:t>仟元。</w:t>
      </w:r>
    </w:p>
    <w:p w:rsidR="00877D65" w:rsidRDefault="00877D65" w:rsidP="00877D65">
      <w:pPr>
        <w:tabs>
          <w:tab w:val="left" w:pos="993"/>
        </w:tabs>
        <w:spacing w:line="640" w:lineRule="exact"/>
        <w:ind w:leftChars="3" w:left="1559" w:hangingChars="485" w:hanging="15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77D65">
        <w:rPr>
          <w:rFonts w:ascii="標楷體" w:eastAsia="標楷體" w:hAnsi="標楷體" w:hint="eastAsia"/>
          <w:sz w:val="32"/>
          <w:szCs w:val="32"/>
        </w:rPr>
        <w:t>二、上述金額因無實際現金流出，預估對本公司財務及營</w:t>
      </w:r>
    </w:p>
    <w:p w:rsidR="00877D65" w:rsidRPr="00877D65" w:rsidRDefault="00877D65" w:rsidP="00877D65">
      <w:pPr>
        <w:tabs>
          <w:tab w:val="left" w:pos="993"/>
        </w:tabs>
        <w:spacing w:line="640" w:lineRule="exact"/>
        <w:ind w:leftChars="3" w:left="1559" w:hangingChars="485" w:hanging="1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Pr="00877D65">
        <w:rPr>
          <w:rFonts w:ascii="標楷體" w:eastAsia="標楷體" w:hAnsi="標楷體" w:hint="eastAsia"/>
          <w:sz w:val="32"/>
          <w:szCs w:val="32"/>
        </w:rPr>
        <w:t>運皆無</w:t>
      </w:r>
      <w:proofErr w:type="gramEnd"/>
      <w:r w:rsidRPr="00877D65">
        <w:rPr>
          <w:rFonts w:ascii="標楷體" w:eastAsia="標楷體" w:hAnsi="標楷體" w:hint="eastAsia"/>
          <w:sz w:val="32"/>
          <w:szCs w:val="32"/>
        </w:rPr>
        <w:t>影響。</w:t>
      </w:r>
    </w:p>
    <w:p w:rsidR="00877D65" w:rsidRPr="00877D65" w:rsidRDefault="00877D65" w:rsidP="00877D65">
      <w:pPr>
        <w:spacing w:line="68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8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877D65" w:rsidRPr="00877D65" w:rsidRDefault="00877D65" w:rsidP="00877D65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</w:p>
    <w:p w:rsidR="00877D65" w:rsidRPr="003A7603" w:rsidRDefault="00877D65" w:rsidP="00877D65">
      <w:pPr>
        <w:spacing w:line="680" w:lineRule="exact"/>
        <w:jc w:val="both"/>
        <w:rPr>
          <w:rFonts w:ascii="標楷體" w:eastAsia="標楷體" w:hAnsi="標楷體"/>
          <w:sz w:val="36"/>
          <w:szCs w:val="36"/>
        </w:rPr>
      </w:pPr>
      <w:r w:rsidRPr="003A7603">
        <w:rPr>
          <w:rFonts w:ascii="標楷體" w:eastAsia="標楷體" w:hAnsi="標楷體" w:hint="eastAsia"/>
          <w:sz w:val="36"/>
          <w:szCs w:val="36"/>
        </w:rPr>
        <w:lastRenderedPageBreak/>
        <w:t>討論議案第七案：</w:t>
      </w:r>
    </w:p>
    <w:p w:rsidR="00877D65" w:rsidRPr="00877D65" w:rsidRDefault="00877D65" w:rsidP="00877D65">
      <w:pPr>
        <w:tabs>
          <w:tab w:val="left" w:pos="851"/>
        </w:tabs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案由：本公司修訂「公司章程」部分條文，提請討論案。</w:t>
      </w:r>
    </w:p>
    <w:p w:rsidR="00877D65" w:rsidRPr="00877D65" w:rsidRDefault="00877D65" w:rsidP="00877D65">
      <w:pPr>
        <w:tabs>
          <w:tab w:val="left" w:pos="993"/>
          <w:tab w:val="left" w:pos="1843"/>
        </w:tabs>
        <w:spacing w:line="680" w:lineRule="exact"/>
        <w:ind w:left="1594" w:hangingChars="498" w:hanging="1594"/>
        <w:jc w:val="both"/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說明：詳如附件十二(公司章程新舊條文對照表)。</w:t>
      </w: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Pr="00877D65" w:rsidRDefault="00877D65" w:rsidP="00877D65">
      <w:pPr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</w:p>
    <w:p w:rsidR="00877D65" w:rsidRDefault="00877D65" w:rsidP="00877D65">
      <w:pPr>
        <w:rPr>
          <w:rFonts w:ascii="標楷體" w:eastAsia="標楷體" w:hAnsi="標楷體"/>
          <w:sz w:val="32"/>
          <w:szCs w:val="32"/>
        </w:rPr>
      </w:pPr>
      <w:r w:rsidRPr="00877D65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877D65">
      <w:pPr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A7603">
        <w:rPr>
          <w:rFonts w:ascii="標楷體" w:eastAsia="標楷體" w:hAnsi="標楷體" w:hint="eastAsia"/>
          <w:sz w:val="36"/>
          <w:szCs w:val="36"/>
        </w:rPr>
        <w:lastRenderedPageBreak/>
        <w:t>討論議案第八案：</w:t>
      </w:r>
    </w:p>
    <w:p w:rsidR="003A7603" w:rsidRPr="003A7603" w:rsidRDefault="003A7603" w:rsidP="003A7603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案由：本公司修訂「股東會議事規則」部分條文，提請討論案。</w:t>
      </w:r>
    </w:p>
    <w:p w:rsidR="003A7603" w:rsidRPr="003A7603" w:rsidRDefault="003A7603" w:rsidP="003A7603">
      <w:pPr>
        <w:tabs>
          <w:tab w:val="left" w:pos="1134"/>
        </w:tabs>
        <w:spacing w:line="600" w:lineRule="exact"/>
        <w:ind w:leftChars="4" w:left="1840" w:hangingChars="572" w:hanging="1830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說明：一、依臺灣證券交易所股份有限公司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證治理字第1060001176號函辦理。</w:t>
      </w:r>
    </w:p>
    <w:p w:rsidR="003A7603" w:rsidRPr="003A7603" w:rsidRDefault="003A7603" w:rsidP="003A7603">
      <w:pPr>
        <w:spacing w:line="600" w:lineRule="exact"/>
        <w:ind w:leftChars="472" w:left="1840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二、為配合主管機關相關法規修改，擬修訂本公司「股東會議事規則」部分條文。</w:t>
      </w:r>
    </w:p>
    <w:p w:rsidR="003A7603" w:rsidRPr="003A7603" w:rsidRDefault="003A7603" w:rsidP="003A7603">
      <w:pPr>
        <w:spacing w:line="600" w:lineRule="exact"/>
        <w:ind w:leftChars="472" w:left="1459" w:hangingChars="102" w:hanging="326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三、詳如附件十三(股東會議事規則新舊條文對照表)。</w:t>
      </w:r>
    </w:p>
    <w:p w:rsidR="003A7603" w:rsidRPr="003A7603" w:rsidRDefault="003A7603" w:rsidP="003A7603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A7603">
        <w:rPr>
          <w:rFonts w:ascii="標楷體" w:eastAsia="標楷體" w:hAnsi="標楷體" w:hint="eastAsia"/>
          <w:sz w:val="36"/>
          <w:szCs w:val="36"/>
        </w:rPr>
        <w:lastRenderedPageBreak/>
        <w:t>討論議案第九案：</w:t>
      </w:r>
    </w:p>
    <w:p w:rsidR="003A7603" w:rsidRPr="003A7603" w:rsidRDefault="003A7603" w:rsidP="003A7603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案由：本公司修訂「取得或處分資產處理準則」部分條文，提請討論案。</w:t>
      </w:r>
    </w:p>
    <w:p w:rsidR="003A7603" w:rsidRPr="003A7603" w:rsidRDefault="003A7603" w:rsidP="00B2385F">
      <w:pPr>
        <w:tabs>
          <w:tab w:val="left" w:pos="993"/>
        </w:tabs>
        <w:spacing w:line="600" w:lineRule="exact"/>
        <w:ind w:leftChars="4" w:left="1559" w:hangingChars="484" w:hanging="1549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說明：一、依據金融監</w:t>
      </w:r>
      <w:r w:rsidR="00B2385F">
        <w:rPr>
          <w:rFonts w:ascii="標楷體" w:eastAsia="標楷體" w:hAnsi="標楷體" w:hint="eastAsia"/>
          <w:sz w:val="32"/>
          <w:szCs w:val="32"/>
        </w:rPr>
        <w:t>督</w:t>
      </w:r>
      <w:r w:rsidRPr="003A7603">
        <w:rPr>
          <w:rFonts w:ascii="標楷體" w:eastAsia="標楷體" w:hAnsi="標楷體" w:hint="eastAsia"/>
          <w:sz w:val="32"/>
          <w:szCs w:val="32"/>
        </w:rPr>
        <w:t>管理委員會證券期貨局106年2月9日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金管證發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字第10600012965號函辦理。</w:t>
      </w:r>
    </w:p>
    <w:p w:rsidR="003A7603" w:rsidRPr="003A7603" w:rsidRDefault="003A7603" w:rsidP="003A7603">
      <w:pPr>
        <w:spacing w:line="600" w:lineRule="exact"/>
        <w:ind w:leftChars="413" w:left="1557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二、詳如附件十四(取得或處分資產處理準則新舊條文對照表)。</w:t>
      </w:r>
    </w:p>
    <w:p w:rsidR="003A7603" w:rsidRPr="003A7603" w:rsidRDefault="003A7603" w:rsidP="003A7603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A7603">
        <w:rPr>
          <w:rFonts w:ascii="標楷體" w:eastAsia="標楷體" w:hAnsi="標楷體" w:hint="eastAsia"/>
          <w:sz w:val="36"/>
          <w:szCs w:val="36"/>
        </w:rPr>
        <w:lastRenderedPageBreak/>
        <w:t>討論議案第十案：</w:t>
      </w:r>
    </w:p>
    <w:p w:rsidR="003A7603" w:rsidRPr="003A7603" w:rsidRDefault="003A7603" w:rsidP="003A7603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案由：本公司修訂「股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單位內部控制制度作業管理辦法」部分條文，提請討論案。</w:t>
      </w:r>
    </w:p>
    <w:p w:rsidR="003A7603" w:rsidRDefault="003A7603" w:rsidP="003A7603">
      <w:pPr>
        <w:tabs>
          <w:tab w:val="left" w:pos="993"/>
        </w:tabs>
        <w:spacing w:line="600" w:lineRule="exact"/>
        <w:ind w:leftChars="3" w:left="1553" w:hangingChars="483" w:hanging="1546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說明：一、依據金融監</w:t>
      </w:r>
      <w:r w:rsidR="00B2385F">
        <w:rPr>
          <w:rFonts w:ascii="標楷體" w:eastAsia="標楷體" w:hAnsi="標楷體" w:hint="eastAsia"/>
          <w:sz w:val="32"/>
          <w:szCs w:val="32"/>
        </w:rPr>
        <w:t>督</w:t>
      </w:r>
      <w:r w:rsidRPr="003A7603">
        <w:rPr>
          <w:rFonts w:ascii="標楷體" w:eastAsia="標楷體" w:hAnsi="標楷體" w:hint="eastAsia"/>
          <w:sz w:val="32"/>
          <w:szCs w:val="32"/>
        </w:rPr>
        <w:t>管理委員會106年2月16日金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管證交字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第1060003043號函辦理。</w:t>
      </w:r>
    </w:p>
    <w:p w:rsidR="003A7603" w:rsidRPr="003A7603" w:rsidRDefault="003A7603" w:rsidP="003A7603">
      <w:pPr>
        <w:tabs>
          <w:tab w:val="left" w:pos="993"/>
        </w:tabs>
        <w:spacing w:line="600" w:lineRule="exact"/>
        <w:ind w:leftChars="3" w:left="1553" w:hangingChars="483" w:hanging="15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A7603">
        <w:rPr>
          <w:rFonts w:ascii="標楷體" w:eastAsia="標楷體" w:hAnsi="標楷體" w:hint="eastAsia"/>
          <w:sz w:val="32"/>
          <w:szCs w:val="32"/>
        </w:rPr>
        <w:t>二、詳如附件十五(股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單位內部控制制度作業管理辦法新舊條文對照表)。</w:t>
      </w:r>
    </w:p>
    <w:p w:rsidR="003A7603" w:rsidRPr="003A7603" w:rsidRDefault="003A7603" w:rsidP="003A7603">
      <w:pPr>
        <w:spacing w:line="600" w:lineRule="exact"/>
        <w:ind w:leftChars="295" w:left="1226" w:hangingChars="162" w:hanging="518"/>
        <w:jc w:val="both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A7603">
        <w:rPr>
          <w:rFonts w:ascii="標楷體" w:eastAsia="標楷體" w:hAnsi="標楷體" w:hint="eastAsia"/>
          <w:sz w:val="36"/>
          <w:szCs w:val="36"/>
        </w:rPr>
        <w:lastRenderedPageBreak/>
        <w:t>討論議案第十一案：</w:t>
      </w:r>
    </w:p>
    <w:p w:rsidR="003A7603" w:rsidRPr="003A7603" w:rsidRDefault="003A7603" w:rsidP="003A7603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案由：本公司民國</w:t>
      </w:r>
      <w:proofErr w:type="gramStart"/>
      <w:r w:rsidRPr="003A7603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3A7603">
        <w:rPr>
          <w:rFonts w:ascii="標楷體" w:eastAsia="標楷體" w:hAnsi="標楷體" w:hint="eastAsia"/>
          <w:sz w:val="32"/>
          <w:szCs w:val="32"/>
        </w:rPr>
        <w:t>年度「內部控制制度聲明書」，提請討論案。</w:t>
      </w:r>
    </w:p>
    <w:p w:rsidR="003A7603" w:rsidRPr="003A7603" w:rsidRDefault="003A7603" w:rsidP="003A7603">
      <w:pPr>
        <w:spacing w:line="680" w:lineRule="exact"/>
        <w:ind w:leftChars="3" w:left="986" w:hangingChars="306" w:hanging="979"/>
        <w:jc w:val="both"/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說明：詳如附件十六(內部控制制度聲明書)。</w:t>
      </w:r>
    </w:p>
    <w:p w:rsidR="003A7603" w:rsidRPr="003A7603" w:rsidRDefault="003A7603" w:rsidP="003A7603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Pr="003A7603" w:rsidRDefault="003A7603" w:rsidP="003A7603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  <w:r w:rsidRPr="003A7603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3A7603" w:rsidRDefault="003A7603" w:rsidP="003A7603">
      <w:pPr>
        <w:rPr>
          <w:rFonts w:ascii="標楷體" w:eastAsia="標楷體" w:hAnsi="標楷體"/>
          <w:sz w:val="32"/>
          <w:szCs w:val="32"/>
        </w:rPr>
      </w:pPr>
    </w:p>
    <w:p w:rsidR="007A5992" w:rsidRPr="007A5992" w:rsidRDefault="007A5992" w:rsidP="00632563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7A5992">
        <w:rPr>
          <w:rFonts w:ascii="標楷體" w:eastAsia="標楷體" w:hAnsi="標楷體" w:hint="eastAsia"/>
          <w:sz w:val="36"/>
          <w:szCs w:val="36"/>
        </w:rPr>
        <w:lastRenderedPageBreak/>
        <w:t>討論議案第十二案：</w:t>
      </w:r>
    </w:p>
    <w:p w:rsidR="007A5992" w:rsidRDefault="007A5992" w:rsidP="00632563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案由：</w:t>
      </w:r>
      <w:r w:rsidR="00632563">
        <w:rPr>
          <w:rFonts w:ascii="標楷體" w:eastAsia="標楷體" w:hAnsi="標楷體" w:hint="eastAsia"/>
          <w:sz w:val="32"/>
          <w:szCs w:val="32"/>
        </w:rPr>
        <w:t>已決議</w:t>
      </w:r>
      <w:r w:rsidRPr="007A5992">
        <w:rPr>
          <w:rFonts w:ascii="標楷體" w:eastAsia="標楷體" w:hAnsi="標楷體" w:hint="eastAsia"/>
          <w:sz w:val="32"/>
          <w:szCs w:val="32"/>
        </w:rPr>
        <w:t>民國106年股東常會召開日期，增列召集事由之討論事項，提請討論案。</w:t>
      </w:r>
    </w:p>
    <w:p w:rsidR="007A5992" w:rsidRPr="007A5992" w:rsidRDefault="007A5992" w:rsidP="00632563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說明：</w:t>
      </w:r>
      <w:r w:rsidR="00632563">
        <w:rPr>
          <w:rFonts w:ascii="標楷體" w:eastAsia="標楷體" w:hAnsi="標楷體" w:hint="eastAsia"/>
          <w:sz w:val="32"/>
          <w:szCs w:val="32"/>
        </w:rPr>
        <w:t>一</w:t>
      </w:r>
      <w:r w:rsidRPr="007A5992">
        <w:rPr>
          <w:rFonts w:ascii="標楷體" w:eastAsia="標楷體" w:hAnsi="標楷體" w:hint="eastAsia"/>
          <w:sz w:val="32"/>
          <w:szCs w:val="32"/>
        </w:rPr>
        <w:t>、召集事由：</w:t>
      </w:r>
    </w:p>
    <w:p w:rsidR="007A5992" w:rsidRPr="007A5992" w:rsidRDefault="007A5992" w:rsidP="00632563">
      <w:pPr>
        <w:tabs>
          <w:tab w:val="left" w:pos="900"/>
        </w:tabs>
        <w:spacing w:line="500" w:lineRule="exact"/>
        <w:ind w:leftChars="399" w:left="958" w:firstLineChars="99" w:firstLine="317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A599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A5992">
        <w:rPr>
          <w:rFonts w:ascii="標楷體" w:eastAsia="標楷體" w:hAnsi="標楷體" w:hint="eastAsia"/>
          <w:sz w:val="32"/>
          <w:szCs w:val="32"/>
        </w:rPr>
        <w:t>)報告事項：</w:t>
      </w:r>
    </w:p>
    <w:p w:rsidR="007A5992" w:rsidRPr="007A5992" w:rsidRDefault="007A5992" w:rsidP="00632563">
      <w:pPr>
        <w:spacing w:line="500" w:lineRule="exact"/>
        <w:ind w:leftChars="249" w:left="598" w:firstLineChars="387" w:firstLine="1238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1.105年度營業報告案。</w:t>
      </w:r>
    </w:p>
    <w:p w:rsidR="007A5992" w:rsidRPr="007A5992" w:rsidRDefault="007A5992" w:rsidP="00632563">
      <w:pPr>
        <w:spacing w:line="500" w:lineRule="exact"/>
        <w:ind w:leftChars="249" w:left="598" w:firstLineChars="387" w:firstLine="1238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2.105年度監察人審查財務決算表冊報告案。</w:t>
      </w:r>
    </w:p>
    <w:p w:rsidR="007A5992" w:rsidRPr="007A5992" w:rsidRDefault="007A5992" w:rsidP="00632563">
      <w:pPr>
        <w:spacing w:line="500" w:lineRule="exact"/>
        <w:ind w:leftChars="249" w:left="598" w:firstLineChars="387" w:firstLine="1238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3.105年度員工及董監事酬勞分派情形報告案。</w:t>
      </w:r>
    </w:p>
    <w:p w:rsidR="007A5992" w:rsidRPr="007A5992" w:rsidRDefault="007A5992" w:rsidP="00632563">
      <w:pPr>
        <w:spacing w:line="500" w:lineRule="exact"/>
        <w:ind w:leftChars="249" w:left="598" w:firstLineChars="387" w:firstLine="1238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4.公司資產減損情形報告案。</w:t>
      </w:r>
    </w:p>
    <w:p w:rsidR="007A5992" w:rsidRPr="007A5992" w:rsidRDefault="007A5992" w:rsidP="00632563">
      <w:pPr>
        <w:spacing w:line="500" w:lineRule="exact"/>
        <w:ind w:leftChars="249" w:left="598" w:firstLineChars="211" w:firstLine="675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(二)承認事項：</w:t>
      </w:r>
    </w:p>
    <w:p w:rsidR="007A5992" w:rsidRPr="007A5992" w:rsidRDefault="007A5992" w:rsidP="00632563">
      <w:pPr>
        <w:spacing w:line="500" w:lineRule="exact"/>
        <w:ind w:leftChars="750" w:left="2120" w:hangingChars="100" w:hanging="320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1.105年度營業報告書、財務決算表冊及與子公司合併財務決算表冊案。</w:t>
      </w:r>
    </w:p>
    <w:p w:rsidR="007A5992" w:rsidRPr="007A5992" w:rsidRDefault="007A5992" w:rsidP="00632563">
      <w:pPr>
        <w:spacing w:line="500" w:lineRule="exact"/>
        <w:ind w:leftChars="249" w:left="598" w:firstLineChars="388" w:firstLine="1242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2.105年度盈餘分派案。</w:t>
      </w:r>
    </w:p>
    <w:p w:rsidR="007A5992" w:rsidRPr="007A5992" w:rsidRDefault="007A5992" w:rsidP="00632563">
      <w:pPr>
        <w:spacing w:line="500" w:lineRule="exact"/>
        <w:ind w:leftChars="249" w:left="598" w:firstLineChars="211" w:firstLine="675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(三)討論事項：</w:t>
      </w:r>
    </w:p>
    <w:p w:rsidR="007A5992" w:rsidRPr="007A5992" w:rsidRDefault="007A5992" w:rsidP="00632563">
      <w:pPr>
        <w:spacing w:line="500" w:lineRule="exact"/>
        <w:ind w:leftChars="249" w:left="598" w:firstLineChars="388" w:firstLine="1242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1.公司修訂「公司章程」部分條文案。</w:t>
      </w:r>
    </w:p>
    <w:p w:rsidR="007A5992" w:rsidRPr="007A5992" w:rsidRDefault="007A5992" w:rsidP="00632563">
      <w:pPr>
        <w:spacing w:line="500" w:lineRule="exact"/>
        <w:ind w:leftChars="249" w:left="598" w:firstLineChars="388" w:firstLine="1242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2.公司修訂「股東會議事規則」部分條文案</w:t>
      </w:r>
    </w:p>
    <w:p w:rsidR="007A5992" w:rsidRPr="007A5992" w:rsidRDefault="007A5992" w:rsidP="00632563">
      <w:pPr>
        <w:spacing w:line="500" w:lineRule="exact"/>
        <w:ind w:leftChars="750" w:left="2120" w:hangingChars="100" w:hanging="320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3.公司修訂「取得或處分資產處理準則」部分條文案。</w:t>
      </w:r>
    </w:p>
    <w:p w:rsidR="007A5992" w:rsidRPr="007A5992" w:rsidRDefault="007A5992" w:rsidP="00632563">
      <w:pPr>
        <w:spacing w:line="500" w:lineRule="exact"/>
        <w:ind w:leftChars="249" w:left="598" w:firstLineChars="211" w:firstLine="675"/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(四)臨時動議</w:t>
      </w:r>
    </w:p>
    <w:p w:rsidR="007A5992" w:rsidRPr="007A5992" w:rsidRDefault="007A5992" w:rsidP="007A5992">
      <w:pPr>
        <w:spacing w:line="420" w:lineRule="exact"/>
        <w:ind w:leftChars="249" w:left="598" w:firstLineChars="338" w:firstLine="1082"/>
        <w:rPr>
          <w:rFonts w:ascii="標楷體" w:eastAsia="標楷體" w:hAnsi="標楷體"/>
          <w:sz w:val="32"/>
          <w:szCs w:val="32"/>
        </w:rPr>
      </w:pPr>
    </w:p>
    <w:p w:rsidR="007A5992" w:rsidRDefault="007A5992" w:rsidP="007A5992">
      <w:pPr>
        <w:spacing w:line="500" w:lineRule="exact"/>
        <w:ind w:leftChars="249" w:left="598" w:firstLineChars="338" w:firstLine="1217"/>
        <w:rPr>
          <w:rFonts w:ascii="標楷體" w:eastAsia="標楷體" w:hAnsi="標楷體"/>
          <w:sz w:val="36"/>
          <w:szCs w:val="36"/>
        </w:rPr>
      </w:pPr>
    </w:p>
    <w:p w:rsidR="00632563" w:rsidRDefault="00632563" w:rsidP="007A5992">
      <w:pPr>
        <w:spacing w:line="500" w:lineRule="exact"/>
        <w:ind w:leftChars="249" w:left="598" w:firstLineChars="338" w:firstLine="1217"/>
        <w:rPr>
          <w:rFonts w:ascii="標楷體" w:eastAsia="標楷體" w:hAnsi="標楷體"/>
          <w:sz w:val="36"/>
          <w:szCs w:val="36"/>
        </w:rPr>
      </w:pPr>
    </w:p>
    <w:p w:rsidR="007A5992" w:rsidRPr="007A5992" w:rsidRDefault="007A5992" w:rsidP="007A5992">
      <w:pPr>
        <w:spacing w:line="500" w:lineRule="exact"/>
        <w:ind w:leftChars="249" w:left="598" w:firstLineChars="338" w:firstLine="811"/>
        <w:rPr>
          <w:rFonts w:ascii="標楷體" w:eastAsia="標楷體" w:hAnsi="標楷體"/>
        </w:rPr>
      </w:pPr>
    </w:p>
    <w:p w:rsidR="003A7603" w:rsidRDefault="007A5992" w:rsidP="007A5992">
      <w:pPr>
        <w:rPr>
          <w:rFonts w:ascii="標楷體" w:eastAsia="標楷體" w:hAnsi="標楷體"/>
          <w:sz w:val="32"/>
          <w:szCs w:val="32"/>
        </w:rPr>
      </w:pPr>
      <w:r w:rsidRPr="007A5992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32563" w:rsidRDefault="00632563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32563" w:rsidRDefault="00632563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32563" w:rsidRDefault="00632563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臨時動議：〈無〉</w:t>
      </w: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    會</w:t>
      </w:r>
    </w:p>
    <w:p w:rsidR="007A5992" w:rsidRDefault="007A5992" w:rsidP="007A599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A5992" w:rsidRPr="00877D65" w:rsidRDefault="007A5992" w:rsidP="007A5992">
      <w:pPr>
        <w:rPr>
          <w:rFonts w:ascii="標楷體" w:eastAsia="標楷體" w:hAnsi="標楷體"/>
          <w:sz w:val="32"/>
          <w:szCs w:val="32"/>
        </w:rPr>
      </w:pPr>
    </w:p>
    <w:sectPr w:rsidR="007A5992" w:rsidRPr="00877D65" w:rsidSect="006A734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7104B"/>
    <w:multiLevelType w:val="hybridMultilevel"/>
    <w:tmpl w:val="A79A3A94"/>
    <w:lvl w:ilvl="0" w:tplc="482889D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0"/>
    <w:rsid w:val="003A7603"/>
    <w:rsid w:val="003F0C7C"/>
    <w:rsid w:val="005F2F5B"/>
    <w:rsid w:val="00632563"/>
    <w:rsid w:val="006A734C"/>
    <w:rsid w:val="006C4247"/>
    <w:rsid w:val="006F1931"/>
    <w:rsid w:val="00752495"/>
    <w:rsid w:val="007A5992"/>
    <w:rsid w:val="00877D65"/>
    <w:rsid w:val="00B2385F"/>
    <w:rsid w:val="00C24EBA"/>
    <w:rsid w:val="00D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10A8-0F0F-4756-AE4D-739E0229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2017-03-24T05:39:00Z</dcterms:created>
  <dcterms:modified xsi:type="dcterms:W3CDTF">2017-03-24T05:39:00Z</dcterms:modified>
</cp:coreProperties>
</file>